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037" w14:textId="4774CA10" w:rsidR="001603A9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ICU控温仪的</w:t>
      </w:r>
      <w:r w:rsidR="0032375B"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采购项目</w:t>
      </w:r>
    </w:p>
    <w:p w14:paraId="52BD84EF" w14:textId="7528F70C" w:rsidR="001603A9" w:rsidRDefault="0032375B">
      <w:pPr>
        <w:ind w:firstLineChars="200" w:firstLine="562"/>
        <w:rPr>
          <w:b/>
          <w:bCs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</w:t>
      </w:r>
      <w:r w:rsidR="00000000">
        <w:rPr>
          <w:rFonts w:asciiTheme="minorEastAsia" w:hAnsiTheme="minorEastAsia" w:cstheme="minorEastAsia" w:hint="eastAsia"/>
          <w:b/>
          <w:bCs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控制价</w:t>
      </w:r>
    </w:p>
    <w:p w14:paraId="7BBB1B79" w14:textId="1586D585" w:rsidR="001603A9" w:rsidRDefault="0032375B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以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4万元/台作为本次采购参考价（2台合计8万元）。</w:t>
      </w:r>
    </w:p>
    <w:p w14:paraId="6CABDF80" w14:textId="2333054B" w:rsidR="001603A9" w:rsidRDefault="0032375B">
      <w:pPr>
        <w:ind w:firstLineChars="200" w:firstLine="562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</w:t>
      </w:r>
      <w:r w:rsidR="00000000">
        <w:rPr>
          <w:rFonts w:asciiTheme="minorEastAsia" w:hAnsiTheme="minorEastAsia" w:cstheme="minorEastAsia" w:hint="eastAsia"/>
          <w:b/>
          <w:bCs/>
          <w:sz w:val="28"/>
          <w:szCs w:val="28"/>
        </w:rPr>
        <w:t>、需求参数</w:t>
      </w:r>
    </w:p>
    <w:p w14:paraId="102A539B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1、水温控制范围:4°C-41°C，步进0.1°C.</w:t>
      </w:r>
    </w:p>
    <w:p w14:paraId="5B80873E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功能模式:手动模式、自动模式。有升温和降温功能。</w:t>
      </w:r>
    </w:p>
    <w:p w14:paraId="74D2115E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体温监测范围:10°C-45°C，精度:±0.2°C.</w:t>
      </w:r>
    </w:p>
    <w:p w14:paraId="06C95506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升降温速率:制冷≥3°C/min，制热≥4°C/min。</w:t>
      </w:r>
    </w:p>
    <w:p w14:paraId="57FFAE90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触摸屏操作便捷。</w:t>
      </w:r>
    </w:p>
    <w:p w14:paraId="1E854E36" w14:textId="77777777" w:rsidR="001603A9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探头异常、水箱缺水、水温超限报警断电保护，声显报警。</w:t>
      </w:r>
    </w:p>
    <w:p w14:paraId="238AC159" w14:textId="77777777" w:rsidR="001603A9" w:rsidRDefault="001603A9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4E775B0E" w14:textId="77777777" w:rsidR="001603A9" w:rsidRDefault="001603A9"/>
    <w:sectPr w:rsidR="0016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3A9"/>
    <w:rsid w:val="001603A9"/>
    <w:rsid w:val="0032375B"/>
    <w:rsid w:val="00CC5436"/>
    <w:rsid w:val="01A564CE"/>
    <w:rsid w:val="19CA05E0"/>
    <w:rsid w:val="226960BF"/>
    <w:rsid w:val="29413994"/>
    <w:rsid w:val="3FB773F4"/>
    <w:rsid w:val="62EC0A38"/>
    <w:rsid w:val="77D215A8"/>
    <w:rsid w:val="7C6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84D81"/>
  <w15:docId w15:val="{DB15E230-1629-4E1C-883D-8941D27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  <w:rPr>
      <w:rFonts w:ascii="Times New Roman" w:eastAsia="宋体" w:hAnsi="Times New Roman" w:cs="Times New Roman"/>
    </w:rPr>
  </w:style>
  <w:style w:type="paragraph" w:styleId="a3">
    <w:name w:val="Plain Text"/>
    <w:basedOn w:val="a"/>
    <w:next w:val="8"/>
    <w:uiPriority w:val="99"/>
    <w:qFormat/>
    <w:rPr>
      <w:rFonts w:ascii="宋体" w:hAnsi="Courier New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110</Characters>
  <Application>Microsoft Office Word</Application>
  <DocSecurity>0</DocSecurity>
  <Lines>5</Lines>
  <Paragraphs>3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8613557056397</cp:lastModifiedBy>
  <cp:revision>2</cp:revision>
  <cp:lastPrinted>2026-03-09T04:29:00Z</cp:lastPrinted>
  <dcterms:created xsi:type="dcterms:W3CDTF">2026-03-04T10:47:00Z</dcterms:created>
  <dcterms:modified xsi:type="dcterms:W3CDTF">2026-03-11T13:24:00Z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eyJoZGlkIjoiMzA2MWE3ZmRmZjg0OWU4ZTQyOGQwODExMjBkOWZiZDgiLCJ1c2VySWQiOiIxMjc1NjY1NDQwIn0=</vt:lpwstr>
  </property>
  <property fmtid="{D5CDD505-2E9C-101B-9397-08002B2CF9AE}" pid="4" name="ICV">
    <vt:lpwstr>4DF88E4249A74565A48267E340596E64_12</vt:lpwstr>
  </property>
</Properties>
</file>