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67175">
      <w:pPr>
        <w:spacing w:line="360" w:lineRule="auto"/>
        <w:jc w:val="center"/>
        <w:rPr>
          <w:rFonts w:hint="eastAsia" w:ascii="宋体" w:hAnsi="宋体" w:cs="Calibri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 w:cs="Calibri"/>
          <w:b/>
          <w:sz w:val="32"/>
          <w:szCs w:val="32"/>
          <w:lang w:val="en-US" w:eastAsia="zh-CN"/>
        </w:rPr>
        <w:t>深层肌肉刺激仪</w:t>
      </w:r>
      <w:r>
        <w:rPr>
          <w:rFonts w:hint="eastAsia" w:ascii="宋体" w:hAnsi="宋体" w:cs="Calibri"/>
          <w:b/>
          <w:sz w:val="32"/>
          <w:szCs w:val="32"/>
        </w:rPr>
        <w:t>技术参数</w:t>
      </w:r>
      <w:r>
        <w:rPr>
          <w:rFonts w:hint="eastAsia" w:ascii="宋体" w:hAnsi="宋体" w:cs="Calibri"/>
          <w:b/>
          <w:sz w:val="32"/>
          <w:szCs w:val="32"/>
          <w:lang w:eastAsia="zh-CN"/>
        </w:rPr>
        <w:t>（</w:t>
      </w:r>
      <w:r>
        <w:rPr>
          <w:rFonts w:hint="eastAsia" w:ascii="宋体" w:hAnsi="宋体" w:cs="Calibri"/>
          <w:b/>
          <w:sz w:val="32"/>
          <w:szCs w:val="32"/>
          <w:lang w:val="en-US" w:eastAsia="zh-CN"/>
        </w:rPr>
        <w:t>一台  最终价格</w:t>
      </w:r>
      <w:bookmarkStart w:id="0" w:name="_GoBack"/>
      <w:bookmarkEnd w:id="0"/>
      <w:r>
        <w:rPr>
          <w:rFonts w:hint="eastAsia" w:ascii="宋体" w:hAnsi="宋体" w:cs="Calibri"/>
          <w:b/>
          <w:sz w:val="32"/>
          <w:szCs w:val="32"/>
          <w:lang w:eastAsia="zh-CN"/>
        </w:rPr>
        <w:t>）</w:t>
      </w:r>
    </w:p>
    <w:p w14:paraId="1AD70EF3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  <w:t>一、核心功能特点</w:t>
      </w:r>
    </w:p>
    <w:p w14:paraId="73AC5AA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1. 临床适配性强：</w:t>
      </w:r>
      <w:r>
        <w:rPr>
          <w:rFonts w:hint="eastAsia" w:ascii="仿宋_GB2312" w:hAnsi="仿宋_GB2312" w:eastAsia="仿宋_GB2312" w:cs="仿宋_GB2312"/>
          <w:sz w:val="28"/>
          <w:szCs w:val="28"/>
        </w:rPr>
        <w:t>可按扳机点、肌肉筋膜和运动系统进行分类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选择不同的适用治疗头。</w:t>
      </w:r>
    </w:p>
    <w:p w14:paraId="2B4A7BC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2. 安全供电设计：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采用低压供电方式，保证使用过程中的安全性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。</w:t>
      </w:r>
    </w:p>
    <w:p w14:paraId="1BA0B71D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3. 精准变频调节：振动频率0Hz-60Hz全程连续可调，最高频率60Hz，最大振动次数可达3600次/min，参数调节梯度细腻，适配不同病症的深浅、强弱治疗需求。</w:t>
      </w:r>
    </w:p>
    <w:p w14:paraId="0A5F8D87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4. 舒适微创治疗：设备采用连续振动输出模式，治疗头具备伸缩缓冲结构，可有效降低治疗过程中患者的疼痛感，缓解肌肉紧张与痉挛状态，提升治疗舒适度。</w:t>
      </w:r>
    </w:p>
    <w:p w14:paraId="1CE2AF0D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5. 深层靶向治疗：有效治疗深度可达20mm-60mm，可穿透浅层软组织，直击深层肌肉病灶，解决浅层理疗作用局限的问题，治疗效果更显著。</w:t>
      </w:r>
    </w:p>
    <w:p w14:paraId="0CA86657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6. 稳定贴合治疗：设备手柄配重合理、自重充足，治疗时可稳定贴合治疗部位，有效避免治疗头漂浮、受力不均的情况，保障治疗力度均匀恒定。</w:t>
      </w:r>
    </w:p>
    <w:p w14:paraId="675373D2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7. 耐用便捷操控：采用外置线控控制器，操作灵敏、调节精准，结构简单耐用，可有效降低长期临床使用的故障概率；整机人体工学外观设计，握持顺手，适配长时间连续诊疗操作。</w:t>
      </w:r>
    </w:p>
    <w:p w14:paraId="3CB54097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8. 静音诊疗环境：内置超静音专用马达，运行噪音极低，无噪音干扰，保障安静舒适的诊疗环境，提升患者就医体验。</w:t>
      </w:r>
    </w:p>
    <w:p w14:paraId="69D8B6B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  <w:t>二、设备基础规格</w:t>
      </w:r>
    </w:p>
    <w:p w14:paraId="4FDEAFE6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1. 设备尺寸（长×宽×高）：约22.6cm×5cm×14.6cm</w:t>
      </w:r>
    </w:p>
    <w:p w14:paraId="193EEEE0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2. 整机重量：约2.5kg</w:t>
      </w:r>
    </w:p>
    <w:p w14:paraId="6691BD2A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3. 设备材质：钛合金、不锈钢、铝合金，材质坚固耐磨、耐腐蚀、易清洁消毒，满足医用院感要求。</w:t>
      </w:r>
    </w:p>
    <w:p w14:paraId="3A4DDBA9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4. 操作模式：0-60Hz连续振动治疗模式</w:t>
      </w:r>
    </w:p>
    <w:p w14:paraId="085B1C11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5. 治疗头规格：配备3种标准规格，分别为35mm、25mm、20mm，适配大小肌群、筋膜、关节周边不同治疗部位。</w:t>
      </w:r>
    </w:p>
    <w:p w14:paraId="60A6C039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  <w:t>三、电气技术参数</w:t>
      </w:r>
    </w:p>
    <w:p w14:paraId="1EA2AA99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1. 外部输入电压：220V 交流电</w:t>
      </w:r>
    </w:p>
    <w:p w14:paraId="336742C6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2. 内部工作电压：DC24V/12V 低压供电，安全防护等级高</w:t>
      </w:r>
    </w:p>
    <w:p w14:paraId="2C0533A1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3. 电源保险丝：单次放电电流4A</w:t>
      </w:r>
    </w:p>
    <w:p w14:paraId="1C12F36E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4. 辅助插座参数：100-240VAC / 5A，适配多场景供电环境</w:t>
      </w:r>
    </w:p>
    <w:p w14:paraId="6A8FA710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5. 辅助设备最大功率：≤200VA</w:t>
      </w:r>
    </w:p>
    <w:p w14:paraId="55F30515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  <w:t>四、环境适应参数</w:t>
      </w:r>
    </w:p>
    <w:p w14:paraId="0A6349F5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1. 工作环境温度：10℃ - 35℃，适配常规诊疗室环境</w:t>
      </w:r>
    </w:p>
    <w:p w14:paraId="3C13559F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2. 储存、运输环境温度：-20℃ - 60℃，耐高低温，便于存放与转运</w:t>
      </w:r>
    </w:p>
    <w:p w14:paraId="06D19185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3. 工作环境湿度：5% - 90%，无冷凝，环境适应性强，不易受潮故障</w:t>
      </w:r>
    </w:p>
    <w:p w14:paraId="3CCA143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  <w:t>五、医疗器械资质分类</w:t>
      </w:r>
    </w:p>
    <w:p w14:paraId="781E9A06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设备分类等级：按照 MDD 93/42/EEC 标准分类为 II BF 类医用设备，符合医用电气安全与临床使用规范。</w:t>
      </w:r>
    </w:p>
    <w:p w14:paraId="2DA93E5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六、配置</w:t>
      </w:r>
    </w:p>
    <w:p w14:paraId="0E0C51EB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主机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1台</w:t>
      </w:r>
    </w:p>
    <w:p w14:paraId="0708A4A2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治疗头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3</w:t>
      </w:r>
      <w:r>
        <w:rPr>
          <w:rFonts w:hint="eastAsia" w:ascii="仿宋_GB2312" w:hAnsi="仿宋_GB2312" w:eastAsia="仿宋_GB2312" w:cs="仿宋_GB2312"/>
          <w:sz w:val="28"/>
          <w:szCs w:val="28"/>
        </w:rPr>
        <w:t>个</w:t>
      </w:r>
    </w:p>
    <w:p w14:paraId="6FA7C81C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电源线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适配器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个</w:t>
      </w:r>
    </w:p>
    <w:p w14:paraId="599D4092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工具包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个</w:t>
      </w:r>
    </w:p>
    <w:p w14:paraId="3CB47060">
      <w:pPr>
        <w:tabs>
          <w:tab w:val="left" w:pos="5893"/>
        </w:tabs>
        <w:spacing w:line="360" w:lineRule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治疗用毛巾                                    1条</w:t>
      </w:r>
    </w:p>
    <w:p w14:paraId="005055B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操作手册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1套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0059B"/>
    <w:rsid w:val="02290247"/>
    <w:rsid w:val="2F064250"/>
    <w:rsid w:val="33185116"/>
    <w:rsid w:val="34FC23CC"/>
    <w:rsid w:val="3E3D4FD6"/>
    <w:rsid w:val="552929C3"/>
    <w:rsid w:val="56017926"/>
    <w:rsid w:val="5656798E"/>
    <w:rsid w:val="5730059B"/>
    <w:rsid w:val="58D367B3"/>
    <w:rsid w:val="5E506A11"/>
    <w:rsid w:val="664C7E0F"/>
    <w:rsid w:val="6A4A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880</Words>
  <Characters>1001</Characters>
  <Lines>0</Lines>
  <Paragraphs>0</Paragraphs>
  <TotalTime>0</TotalTime>
  <ScaleCrop>false</ScaleCrop>
  <LinksUpToDate>false</LinksUpToDate>
  <CharactersWithSpaces>1264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2017-09-22T01:54:00Z</dcterms:created>
  <dc:creator>Administrator</dc:creator>
  <cp:lastModifiedBy>逍逍</cp:lastModifiedBy>
  <dcterms:modified xsi:type="dcterms:W3CDTF">2026-07-20T06:38:34Z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F7F85F07D06F44D2981AD035C8EE1E15_12</vt:lpwstr>
  </property>
  <property fmtid="{D5CDD505-2E9C-101B-9397-08002B2CF9AE}" pid="4" name="KSOTemplateDocerSaveRecord">
    <vt:lpwstr>eyJoZGlkIjoiMzA2MWE3ZmRmZjg0OWU4ZTQyOGQwODExMjBkOWZiZDgiLCJ1c2VySWQiOiIxMjc1NjY1NDQwIn0=</vt:lpwstr>
  </property>
</Properties>
</file>