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07F2C">
      <w:pPr>
        <w:pStyle w:val="4"/>
        <w:framePr w:wrap="auto" w:vAnchor="margin" w:hAnchor="text" w:yAlign="inline"/>
        <w:suppressAutoHyphens/>
        <w:spacing w:before="0" w:after="322" w:line="240" w:lineRule="auto"/>
        <w:jc w:val="center"/>
        <w:rPr>
          <w:rFonts w:hint="eastAsia" w:ascii="方正仿宋_GB2312" w:hAnsi="方正仿宋_GB2312" w:eastAsia="方正仿宋_GB2312" w:cs="方正仿宋_GB2312"/>
          <w:b/>
          <w:bCs/>
          <w:sz w:val="44"/>
          <w:szCs w:val="44"/>
        </w:rPr>
      </w:pPr>
      <w:r>
        <w:rPr>
          <w:rFonts w:hint="eastAsia" w:ascii="方正仿宋_GB2312" w:hAnsi="方正仿宋_GB2312" w:eastAsia="方正仿宋_GB2312"/>
          <w:b/>
          <w:bCs/>
          <w:i w:val="0"/>
          <w:iCs w:val="0"/>
          <w:sz w:val="44"/>
          <w:szCs w:val="44"/>
          <w:rtl w:val="0"/>
          <w:lang w:val="zh-CN" w:eastAsia="zh-CN"/>
        </w:rPr>
        <w:t>《玉林市中西医结合骨科医院</w:t>
      </w:r>
      <w:bookmarkStart w:id="0" w:name="_GoBack"/>
      <w:r>
        <w:rPr>
          <w:rFonts w:hint="eastAsia" w:ascii="方正仿宋_GB2312" w:hAnsi="方正仿宋_GB2312" w:eastAsia="方正仿宋_GB2312"/>
          <w:b/>
          <w:bCs/>
          <w:i w:val="0"/>
          <w:iCs w:val="0"/>
          <w:sz w:val="44"/>
          <w:szCs w:val="44"/>
          <w:rtl w:val="0"/>
          <w:lang w:val="zh-CN" w:eastAsia="zh-CN"/>
        </w:rPr>
        <w:t>教务管理系统</w:t>
      </w:r>
      <w:bookmarkEnd w:id="0"/>
      <w:r>
        <w:rPr>
          <w:rFonts w:hint="eastAsia" w:ascii="方正仿宋_GB2312" w:hAnsi="方正仿宋_GB2312" w:eastAsia="方正仿宋_GB2312"/>
          <w:b/>
          <w:bCs/>
          <w:i w:val="0"/>
          <w:iCs w:val="0"/>
          <w:sz w:val="44"/>
          <w:szCs w:val="44"/>
          <w:rtl w:val="0"/>
          <w:lang w:val="zh-CN" w:eastAsia="zh-CN"/>
        </w:rPr>
        <w:t>》</w:t>
      </w:r>
      <w:r>
        <w:rPr>
          <w:rFonts w:hint="eastAsia" w:ascii="方正仿宋_GB2312" w:hAnsi="方正仿宋_GB2312" w:eastAsia="方正仿宋_GB2312"/>
          <w:b/>
          <w:bCs/>
          <w:i w:val="0"/>
          <w:iCs w:val="0"/>
          <w:sz w:val="44"/>
          <w:szCs w:val="44"/>
          <w:rtl w:val="0"/>
          <w:lang w:val="en-US" w:eastAsia="zh-CN"/>
        </w:rPr>
        <w:t>定制开发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sz w:val="44"/>
          <w:szCs w:val="44"/>
          <w:rtl w:val="0"/>
          <w:lang w:val="zh-CN" w:eastAsia="zh-CN"/>
        </w:rPr>
        <w:t>参数</w:t>
      </w:r>
    </w:p>
    <w:p w14:paraId="171547F8">
      <w:pPr>
        <w:pStyle w:val="4"/>
        <w:framePr w:wrap="auto" w:vAnchor="margin" w:hAnchor="text" w:yAlign="inline"/>
        <w:suppressAutoHyphens/>
        <w:spacing w:before="0" w:after="240" w:line="240" w:lineRule="auto"/>
        <w:rPr>
          <w:rFonts w:hint="default" w:ascii="方正仿宋_GB2312" w:hAnsi="方正仿宋_GB2312" w:eastAsia="方正仿宋_GB2312" w:cs="方正仿宋_GB2312"/>
          <w:lang w:val="en-US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文档版本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：</w:t>
      </w:r>
      <w:r>
        <w:rPr>
          <w:rFonts w:hint="eastAsia" w:ascii="方正仿宋_GB2312" w:hAnsi="方正仿宋_GB2312" w:eastAsia="方正仿宋_GB2312" w:cs="方正仿宋_GB2312"/>
          <w:rtl w:val="0"/>
        </w:rPr>
        <w:t>1.0</w:t>
      </w:r>
      <w:r>
        <w:rPr>
          <w:rFonts w:hint="eastAsia" w:ascii="方正仿宋_GB2312" w:hAnsi="方正仿宋_GB2312" w:eastAsia="方正仿宋_GB2312" w:cs="方正仿宋_GB2312"/>
        </w:rPr>
        <w:br w:type="textWrapping"/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编制日期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：</w:t>
      </w:r>
      <w:r>
        <w:rPr>
          <w:rFonts w:hint="eastAsia" w:ascii="方正仿宋_GB2312" w:hAnsi="方正仿宋_GB2312" w:eastAsia="方正仿宋_GB2312" w:cs="方正仿宋_GB2312"/>
          <w:rtl w:val="0"/>
        </w:rPr>
        <w:t>2025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年</w:t>
      </w:r>
      <w:r>
        <w:rPr>
          <w:rFonts w:hint="eastAsia" w:ascii="方正仿宋_GB2312" w:hAnsi="方正仿宋_GB2312" w:eastAsia="方正仿宋_GB2312" w:cs="方正仿宋_GB2312"/>
          <w:rtl w:val="0"/>
        </w:rPr>
        <w:t>11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月</w:t>
      </w:r>
      <w:r>
        <w:rPr>
          <w:rFonts w:hint="eastAsia" w:ascii="方正仿宋_GB2312" w:hAnsi="方正仿宋_GB2312" w:eastAsia="方正仿宋_GB2312" w:cs="方正仿宋_GB2312"/>
          <w:rtl w:val="0"/>
        </w:rPr>
        <w:t>25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日</w:t>
      </w:r>
      <w:r>
        <w:rPr>
          <w:rFonts w:hint="eastAsia" w:ascii="方正仿宋_GB2312" w:hAnsi="方正仿宋_GB2312" w:eastAsia="方正仿宋_GB2312" w:cs="方正仿宋_GB2312"/>
        </w:rPr>
        <w:br w:type="textWrapping"/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适用对象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院所相关部门、软件开发商、系统集成商</w:t>
      </w:r>
    </w:p>
    <w:p w14:paraId="772F5864">
      <w:pPr>
        <w:pStyle w:val="4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color w:val="808080"/>
        </w:rPr>
      </w:pPr>
    </w:p>
    <w:p w14:paraId="138EA9CC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一、系统概述</w:t>
      </w:r>
    </w:p>
    <w:p w14:paraId="3CBB0D36">
      <w:pPr>
        <w:pStyle w:val="4"/>
        <w:framePr w:wrap="auto" w:vAnchor="margin" w:hAnchor="text" w:yAlign="inline"/>
        <w:suppressAutoHyphens/>
        <w:spacing w:before="0" w:after="240" w:line="240" w:lineRule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本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系统是一个集教学管理、人员管理等于一体的信息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管理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平台，旨在提升教学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管理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工作的规范化、数字化与智能化水平。</w:t>
      </w:r>
    </w:p>
    <w:p w14:paraId="4AE38C5E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二、系统设计</w:t>
      </w:r>
    </w:p>
    <w:p w14:paraId="73C93BE9">
      <w:pPr>
        <w:pStyle w:val="4"/>
        <w:framePr w:wrap="auto" w:vAnchor="margin" w:hAnchor="text" w:yAlign="inline"/>
        <w:numPr>
          <w:ilvl w:val="0"/>
          <w:numId w:val="1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代码结构清晰，需有清晰分层架构（例如视图、视图模型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TW" w:eastAsia="zh-TW"/>
        </w:rPr>
        <w:t>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控制器、服务类、实体类、数据访问等）。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鉴于近年来一些开源框架暴露出了多个重大安全漏洞，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若后端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代码有使用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开源框架，需保证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所使用相关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框架为最新稳定版，并提供</w:t>
      </w:r>
      <w:r>
        <w:rPr>
          <w:rFonts w:hint="eastAsia" w:ascii="方正仿宋_GB2312" w:hAnsi="方正仿宋_GB2312" w:eastAsia="方正仿宋_GB2312" w:cs="方正仿宋_GB2312"/>
          <w:rtl w:val="0"/>
          <w:lang w:val="zh-CN" w:eastAsia="zh-CN"/>
        </w:rPr>
        <w:t>5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年内无条件安全升级，以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防范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因开源框架漏洞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暴露可能带来的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安全风险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；</w:t>
      </w:r>
    </w:p>
    <w:p w14:paraId="537C0274">
      <w:pPr>
        <w:pStyle w:val="4"/>
        <w:framePr w:wrap="auto" w:vAnchor="margin" w:hAnchor="text" w:yAlign="inline"/>
        <w:numPr>
          <w:ilvl w:val="0"/>
          <w:numId w:val="1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数据库设计应结构清晰，数据表设计合理，字段命名规范，有优化设计，如字段类型应有恰当的使用（不可都笼统使用字符串，应按具体情况使用诸如</w:t>
      </w:r>
      <w:r>
        <w:rPr>
          <w:rFonts w:hint="eastAsia" w:ascii="方正仿宋_GB2312" w:hAnsi="方正仿宋_GB2312" w:eastAsia="方正仿宋_GB2312" w:cs="方正仿宋_GB2312"/>
          <w:rtl w:val="0"/>
          <w:lang w:val="zh-CN" w:eastAsia="zh-CN"/>
        </w:rPr>
        <w:t>int/date/decimal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等类型），对于需要经常筛选查询的字段，应酌情考虑设置索引；</w:t>
      </w:r>
    </w:p>
    <w:p w14:paraId="6505E8CB">
      <w:pPr>
        <w:pStyle w:val="4"/>
        <w:framePr w:wrap="auto" w:vAnchor="margin" w:hAnchor="text" w:yAlign="inline"/>
        <w:numPr>
          <w:ilvl w:val="0"/>
          <w:numId w:val="1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系统提供基于角色的访问控制，可针对具体菜单、按钮操作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控制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权限，部分需要进行数据范围控制的场景需要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预设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可见范围。</w:t>
      </w:r>
    </w:p>
    <w:p w14:paraId="3F69D1BA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三、用户体验设计</w:t>
      </w:r>
    </w:p>
    <w:p w14:paraId="1EB48F6C">
      <w:pPr>
        <w:pStyle w:val="4"/>
        <w:framePr w:wrap="auto" w:vAnchor="margin" w:hAnchor="text" w:yAlign="inline"/>
        <w:numPr>
          <w:ilvl w:val="0"/>
          <w:numId w:val="2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系统应简单易用，功能模块清晰明了；</w:t>
      </w:r>
    </w:p>
    <w:p w14:paraId="3D7B1527">
      <w:pPr>
        <w:pStyle w:val="4"/>
        <w:framePr w:wrap="auto" w:vAnchor="margin" w:hAnchor="text" w:yAlign="inline"/>
        <w:numPr>
          <w:ilvl w:val="0"/>
          <w:numId w:val="1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rtl w:val="0"/>
        </w:rPr>
        <w:t>UI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简约规范，交互统一，使用流畅。</w:t>
      </w:r>
    </w:p>
    <w:p w14:paraId="7BE34717">
      <w:pPr>
        <w:pStyle w:val="4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color w:val="808080"/>
        </w:rPr>
      </w:pPr>
    </w:p>
    <w:p w14:paraId="62AB924D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四、技术架构</w:t>
      </w:r>
    </w:p>
    <w:tbl>
      <w:tblPr>
        <w:tblStyle w:val="2"/>
        <w:tblW w:w="9638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74"/>
        <w:gridCol w:w="7664"/>
      </w:tblGrid>
      <w:tr w14:paraId="53FD98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8E6467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项目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09958B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技术要求</w:t>
            </w:r>
          </w:p>
        </w:tc>
      </w:tr>
      <w:tr w14:paraId="2B8CE2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CBA2D19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系统架构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E07143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B/S 模式</w:t>
            </w:r>
          </w:p>
        </w:tc>
      </w:tr>
      <w:tr w14:paraId="5070EA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8A220E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浏览器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CEE990A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支持Chrome、Edge最新正式版（并在维护期内保证支持最新正式版）</w:t>
            </w:r>
          </w:p>
        </w:tc>
      </w:tr>
      <w:tr w14:paraId="0D921D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7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0F47D0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前端技术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FC0886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HTML + JavaScript/TypeScript + CSS，前端库可选用jQuery 3.7.x/React 19.x/Vue 3.5.x，UI库可选用Bootstrap 5.x/Ant Design 6.x/Shadcn，以最新稳定版为佳</w:t>
            </w:r>
          </w:p>
        </w:tc>
      </w:tr>
      <w:tr w14:paraId="1F7888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7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DEAC2C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后端技术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C6AC83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可选用Go 1.20+、Java 21+（OpenJDK，Spring Boot 3.5+）、PHP 8.3+ 或 Node.js 22+，以最新LTS版/稳定版为佳</w:t>
            </w:r>
          </w:p>
        </w:tc>
      </w:tr>
      <w:tr w14:paraId="5E679E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6D70198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数据库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F09A65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可选用MySQL 8.1+ 或 PostgreSQL 15+，以最新LTS版/稳定版为佳</w:t>
            </w:r>
          </w:p>
        </w:tc>
      </w:tr>
      <w:tr w14:paraId="257BA7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2F655B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缓存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BD1798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Redis 7.x，以最新LTS版/稳定版为佳</w:t>
            </w:r>
          </w:p>
        </w:tc>
      </w:tr>
    </w:tbl>
    <w:p w14:paraId="03A6F389">
      <w:pPr>
        <w:pStyle w:val="4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color w:val="808080"/>
        </w:rPr>
      </w:pPr>
    </w:p>
    <w:p w14:paraId="2D79948C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</w:p>
    <w:p w14:paraId="5E6E348B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五、性能指标</w:t>
      </w:r>
    </w:p>
    <w:tbl>
      <w:tblPr>
        <w:tblStyle w:val="2"/>
        <w:tblW w:w="9630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83"/>
        <w:gridCol w:w="7647"/>
      </w:tblGrid>
      <w:tr w14:paraId="6F8140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0" w:hRule="atLeast"/>
        </w:trPr>
        <w:tc>
          <w:tcPr>
            <w:tcW w:w="1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681513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指标</w:t>
            </w:r>
          </w:p>
        </w:tc>
        <w:tc>
          <w:tcPr>
            <w:tcW w:w="76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BAE8EF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要求</w:t>
            </w:r>
          </w:p>
        </w:tc>
      </w:tr>
      <w:tr w14:paraId="052B4C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3" w:hRule="atLeast"/>
        </w:trPr>
        <w:tc>
          <w:tcPr>
            <w:tcW w:w="1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178D0D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并发用户数</w:t>
            </w:r>
          </w:p>
        </w:tc>
        <w:tc>
          <w:tcPr>
            <w:tcW w:w="76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79390A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 xml:space="preserve">支持 ≥ 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  <w:lang w:val="en-US" w:eastAsia="zh-CN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00 人同时在线（当网络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  <w:lang w:val="en-US" w:eastAsia="zh-CN"/>
              </w:rPr>
              <w:t>和服务器硬件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条件具备时）</w:t>
            </w:r>
          </w:p>
        </w:tc>
      </w:tr>
      <w:tr w14:paraId="27D0C3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5" w:hRule="atLeast"/>
        </w:trPr>
        <w:tc>
          <w:tcPr>
            <w:tcW w:w="1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AF0132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页面响应时间</w:t>
            </w:r>
          </w:p>
        </w:tc>
        <w:tc>
          <w:tcPr>
            <w:tcW w:w="76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61CCD2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在网络顺畅、服务器负载低时，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  <w:lang w:val="en-US" w:eastAsia="zh-CN"/>
              </w:rPr>
              <w:t>一般界面访问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从浏览器请求到服务器响不应超过</w:t>
            </w:r>
            <w:r>
              <w:rPr>
                <w:rFonts w:hint="default" w:ascii="方正仿宋_GB2312" w:hAnsi="方正仿宋_GB2312" w:eastAsia="方正仿宋_GB2312" w:cs="方正仿宋_GB2312"/>
                <w:rtl w:val="0"/>
                <w:lang w:val="en-US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00ms（对于大量数据查询、翻页、导入/导出等操作，或文件上传/下载时不作此要求）</w:t>
            </w:r>
          </w:p>
        </w:tc>
      </w:tr>
    </w:tbl>
    <w:p w14:paraId="07660672">
      <w:pPr>
        <w:pStyle w:val="4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color w:val="808080"/>
        </w:rPr>
      </w:pPr>
    </w:p>
    <w:p w14:paraId="5B42DCA1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</w:rPr>
        <w:br w:type="page"/>
      </w:r>
    </w:p>
    <w:p w14:paraId="539E16B0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六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TW" w:eastAsia="zh-TW"/>
        </w:rPr>
        <w:t>、安全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措施</w:t>
      </w:r>
    </w:p>
    <w:tbl>
      <w:tblPr>
        <w:tblStyle w:val="2"/>
        <w:tblW w:w="9638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74"/>
        <w:gridCol w:w="7664"/>
      </w:tblGrid>
      <w:tr w14:paraId="377362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</w:tblPrEx>
        <w:trPr>
          <w:trHeight w:val="360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70B495D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指标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5E81CF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要求</w:t>
            </w:r>
          </w:p>
        </w:tc>
      </w:tr>
      <w:tr w14:paraId="5770D3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30667C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密码传输/存储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5A1670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不可明文传输/存储密码，对存储的密码使用不易被破解的算法进行处理</w:t>
            </w:r>
          </w:p>
        </w:tc>
      </w:tr>
      <w:tr w14:paraId="130223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5D4CD6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安全防护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02A790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系统需有SQL注入、XSS、CSRF攻击的防护处理措施</w:t>
            </w:r>
          </w:p>
        </w:tc>
      </w:tr>
      <w:tr w14:paraId="0B7700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9211F0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HTTPS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9AA23A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若甲方具备启用HTTPS条件时，需支持配置使用</w:t>
            </w:r>
          </w:p>
        </w:tc>
      </w:tr>
      <w:tr w14:paraId="09120F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7D0987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数据备份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AAB72F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支持每日自动对数据库进行全量备份，文件增量备份，保留30天</w:t>
            </w:r>
          </w:p>
        </w:tc>
      </w:tr>
      <w:tr w14:paraId="33212E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7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425CD84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日志审计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0CDD4F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记录所有写操作日志（含操作人、时间、IP、操作内容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  <w:lang w:val="en-US" w:eastAsia="zh-CN"/>
              </w:rPr>
              <w:t>操作内容剔除密码后记录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），并保存至少90天</w:t>
            </w:r>
          </w:p>
        </w:tc>
      </w:tr>
    </w:tbl>
    <w:p w14:paraId="6F214A46">
      <w:pPr>
        <w:pStyle w:val="4"/>
        <w:framePr w:wrap="auto" w:vAnchor="margin" w:hAnchor="text" w:yAlign="inline"/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</w:rPr>
      </w:pPr>
    </w:p>
    <w:p w14:paraId="515929D3">
      <w:pPr>
        <w:pStyle w:val="4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color w:val="808080"/>
        </w:rPr>
      </w:pPr>
    </w:p>
    <w:p w14:paraId="541C0312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七、部署与运维</w:t>
      </w:r>
    </w:p>
    <w:tbl>
      <w:tblPr>
        <w:tblStyle w:val="2"/>
        <w:tblW w:w="9630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68"/>
        <w:gridCol w:w="7662"/>
      </w:tblGrid>
      <w:tr w14:paraId="206AC9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7" w:hRule="atLeast"/>
        </w:trPr>
        <w:tc>
          <w:tcPr>
            <w:tcW w:w="19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AAF53E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项目</w:t>
            </w:r>
          </w:p>
        </w:tc>
        <w:tc>
          <w:tcPr>
            <w:tcW w:w="7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1750E6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要求</w:t>
            </w:r>
          </w:p>
        </w:tc>
      </w:tr>
      <w:tr w14:paraId="4CFD1D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7" w:hRule="atLeast"/>
        </w:trPr>
        <w:tc>
          <w:tcPr>
            <w:tcW w:w="19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DB13FD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服务器环境</w:t>
            </w:r>
          </w:p>
        </w:tc>
        <w:tc>
          <w:tcPr>
            <w:tcW w:w="7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FA52A8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  <w:lang w:val="en-US" w:eastAsia="zh-CN"/>
              </w:rPr>
              <w:t>可选择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Alma Linux、Rocky Linux、Ubuntu等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  <w:lang w:val="en-US" w:eastAsia="zh-CN"/>
              </w:rPr>
              <w:t>Linux发行版的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最新LTS版/稳定版</w:t>
            </w:r>
          </w:p>
        </w:tc>
      </w:tr>
      <w:tr w14:paraId="2F772D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7" w:hRule="atLeast"/>
        </w:trPr>
        <w:tc>
          <w:tcPr>
            <w:tcW w:w="19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3D84EE9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最低硬件配置</w:t>
            </w:r>
          </w:p>
        </w:tc>
        <w:tc>
          <w:tcPr>
            <w:tcW w:w="7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0EE363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CPU 8核 / 内存 16GB / 存储 500GB SSD</w:t>
            </w:r>
          </w:p>
        </w:tc>
      </w:tr>
      <w:tr w14:paraId="200DA6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7" w:hRule="atLeast"/>
        </w:trPr>
        <w:tc>
          <w:tcPr>
            <w:tcW w:w="19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BF9A9F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部署方式</w:t>
            </w:r>
          </w:p>
        </w:tc>
        <w:tc>
          <w:tcPr>
            <w:tcW w:w="7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BE5F33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私有部署</w:t>
            </w:r>
          </w:p>
        </w:tc>
      </w:tr>
    </w:tbl>
    <w:p w14:paraId="36D72F21">
      <w:pPr>
        <w:pStyle w:val="4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color w:val="808080"/>
        </w:rPr>
      </w:pPr>
    </w:p>
    <w:p w14:paraId="21DE095D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</w:rPr>
      </w:pPr>
    </w:p>
    <w:p w14:paraId="4F24FE98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TW" w:eastAsia="zh-TW"/>
        </w:rPr>
        <w:t>八、交付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清单</w:t>
      </w:r>
    </w:p>
    <w:p w14:paraId="4FC19459">
      <w:pPr>
        <w:pStyle w:val="4"/>
        <w:framePr w:wrap="auto" w:vAnchor="margin" w:hAnchor="text" w:yAlign="inline"/>
        <w:numPr>
          <w:ilvl w:val="0"/>
          <w:numId w:val="3"/>
        </w:numPr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系统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安装包</w:t>
      </w:r>
    </w:p>
    <w:p w14:paraId="6A2FE570">
      <w:pPr>
        <w:pStyle w:val="4"/>
        <w:framePr w:wrap="auto" w:vAnchor="margin" w:hAnchor="text" w:yAlign="inline"/>
        <w:numPr>
          <w:ilvl w:val="0"/>
          <w:numId w:val="1"/>
        </w:numPr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用户使用说明书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TW" w:eastAsia="zh-TW"/>
        </w:rPr>
        <w:t>、安装部署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文档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TW" w:eastAsia="zh-TW"/>
        </w:rPr>
        <w:t>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数据字典文档</w:t>
      </w:r>
    </w:p>
    <w:p w14:paraId="712F9FA6">
      <w:pPr>
        <w:pStyle w:val="4"/>
        <w:framePr w:wrap="auto" w:vAnchor="margin" w:hAnchor="text" w:yAlign="inline"/>
        <w:numPr>
          <w:ilvl w:val="0"/>
          <w:numId w:val="1"/>
        </w:numPr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使用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培训</w:t>
      </w:r>
    </w:p>
    <w:p w14:paraId="3174CAC9">
      <w:pPr>
        <w:pStyle w:val="4"/>
        <w:framePr w:wrap="auto" w:vAnchor="margin" w:hAnchor="text" w:yAlign="inline"/>
        <w:numPr>
          <w:ilvl w:val="0"/>
          <w:numId w:val="1"/>
        </w:numPr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一年免费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技术维护</w:t>
      </w:r>
    </w:p>
    <w:p w14:paraId="72DA1C00">
      <w:pPr>
        <w:pStyle w:val="4"/>
        <w:framePr w:wrap="auto" w:vAnchor="margin" w:hAnchor="text" w:yAlign="inline"/>
        <w:numPr>
          <w:ilvl w:val="0"/>
          <w:numId w:val="3"/>
        </w:numPr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协助申报软著</w:t>
      </w:r>
    </w:p>
    <w:p w14:paraId="5BBC0E68">
      <w:pPr>
        <w:framePr w:wrap="auto" w:vAnchor="margin" w:hAnchor="text" w:yAlign="inline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br w:type="page"/>
      </w:r>
    </w:p>
    <w:p w14:paraId="6A27C521">
      <w:pPr>
        <w:pStyle w:val="4"/>
        <w:framePr w:wrap="auto" w:vAnchor="margin" w:hAnchor="text" w:yAlign="inline"/>
        <w:numPr>
          <w:ilvl w:val="0"/>
          <w:numId w:val="4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TW" w:eastAsia="zh-TW"/>
        </w:rPr>
        <w:t>功能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模块</w:t>
      </w:r>
    </w:p>
    <w:tbl>
      <w:tblPr>
        <w:tblStyle w:val="2"/>
        <w:tblW w:w="95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35"/>
        <w:gridCol w:w="7856"/>
      </w:tblGrid>
      <w:tr w14:paraId="4C8F6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5DBE83">
            <w:pPr>
              <w:pStyle w:val="4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功能模块</w:t>
            </w:r>
          </w:p>
        </w:tc>
        <w:tc>
          <w:tcPr>
            <w:tcW w:w="78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766A75">
            <w:pPr>
              <w:pStyle w:val="4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核心功能</w:t>
            </w:r>
          </w:p>
        </w:tc>
      </w:tr>
      <w:tr w14:paraId="44E30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1748EF">
            <w:pPr>
              <w:pStyle w:val="4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学员申请审批</w:t>
            </w:r>
          </w:p>
        </w:tc>
        <w:tc>
          <w:tcPr>
            <w:tcW w:w="78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45AB83">
            <w:pPr>
              <w:pStyle w:val="4"/>
              <w:framePr w:wrap="auto" w:vAnchor="margin" w:hAnchor="text" w:yAlign="inline"/>
              <w:numPr>
                <w:ilvl w:val="0"/>
                <w:numId w:val="5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西学中学员在线填写申请表，上传相关资质材料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eastAsia="zh-CN"/>
              </w:rPr>
              <w:t>；</w:t>
            </w:r>
          </w:p>
          <w:p w14:paraId="0C723BE1">
            <w:pPr>
              <w:pStyle w:val="4"/>
              <w:framePr w:wrap="auto" w:vAnchor="margin" w:hAnchor="text" w:yAlign="inline"/>
              <w:numPr>
                <w:ilvl w:val="0"/>
                <w:numId w:val="5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分级审批（申请人提交→科教科初审→医院终审）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eastAsia="zh-CN"/>
              </w:rPr>
              <w:t>；</w:t>
            </w:r>
          </w:p>
          <w:p w14:paraId="38ABCECA">
            <w:pPr>
              <w:pStyle w:val="4"/>
              <w:framePr w:wrap="auto" w:vAnchor="margin" w:hAnchor="text" w:yAlign="inline"/>
              <w:numPr>
                <w:ilvl w:val="0"/>
                <w:numId w:val="5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自动生成录取通知书与培育档案。</w:t>
            </w:r>
          </w:p>
        </w:tc>
      </w:tr>
      <w:tr w14:paraId="2EEBC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5EAE42">
            <w:pPr>
              <w:pStyle w:val="4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教学计划与课程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  <w:lang w:val="en-US" w:eastAsia="zh-CN"/>
              </w:rPr>
              <w:t>管理</w:t>
            </w:r>
          </w:p>
        </w:tc>
        <w:tc>
          <w:tcPr>
            <w:tcW w:w="78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CD51E5">
            <w:pPr>
              <w:pStyle w:val="4"/>
              <w:framePr w:wrap="auto" w:vAnchor="margin" w:hAnchor="text" w:yAlign="inline"/>
              <w:numPr>
                <w:ilvl w:val="0"/>
                <w:numId w:val="6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制定西学中年度教学计划（课程安排、授课教师、时间地点）；</w:t>
            </w:r>
          </w:p>
          <w:p w14:paraId="064564A8">
            <w:pPr>
              <w:pStyle w:val="4"/>
              <w:framePr w:wrap="auto" w:vAnchor="margin" w:hAnchor="text" w:yAlign="inline"/>
              <w:numPr>
                <w:ilvl w:val="0"/>
                <w:numId w:val="6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上传线上课程（中医基础理论、骨伤科中医诊疗规范等）；</w:t>
            </w:r>
          </w:p>
          <w:p w14:paraId="2FAF333A">
            <w:pPr>
              <w:pStyle w:val="4"/>
              <w:framePr w:wrap="auto" w:vAnchor="margin" w:hAnchor="text" w:yAlign="inline"/>
              <w:numPr>
                <w:ilvl w:val="0"/>
                <w:numId w:val="6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生成个人学习日历，提前提醒课程安排。</w:t>
            </w:r>
          </w:p>
        </w:tc>
      </w:tr>
      <w:tr w14:paraId="60DFB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99B8DA">
            <w:pPr>
              <w:pStyle w:val="4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考勤与考核</w:t>
            </w:r>
          </w:p>
        </w:tc>
        <w:tc>
          <w:tcPr>
            <w:tcW w:w="78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697328">
            <w:pPr>
              <w:pStyle w:val="4"/>
              <w:framePr w:wrap="auto" w:vAnchor="margin" w:hAnchor="text" w:yAlign="inline"/>
              <w:numPr>
                <w:ilvl w:val="0"/>
                <w:numId w:val="7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线下课程扫码签到；</w:t>
            </w:r>
          </w:p>
          <w:p w14:paraId="692BAFD9">
            <w:pPr>
              <w:pStyle w:val="4"/>
              <w:framePr w:wrap="auto" w:vAnchor="margin" w:hAnchor="text" w:yAlign="inline"/>
              <w:numPr>
                <w:ilvl w:val="0"/>
                <w:numId w:val="7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线上课程学习时长统计；</w:t>
            </w:r>
          </w:p>
          <w:p w14:paraId="219E0A8A">
            <w:pPr>
              <w:pStyle w:val="4"/>
              <w:framePr w:wrap="auto" w:vAnchor="margin" w:hAnchor="text" w:yAlign="inline"/>
              <w:numPr>
                <w:ilvl w:val="0"/>
                <w:numId w:val="7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录入理论+实操考核成绩，自动生成考核报告与结业档案。</w:t>
            </w:r>
          </w:p>
        </w:tc>
      </w:tr>
      <w:tr w14:paraId="7A5A0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B9CE39">
            <w:pPr>
              <w:pStyle w:val="4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学习资源</w:t>
            </w:r>
          </w:p>
        </w:tc>
        <w:tc>
          <w:tcPr>
            <w:tcW w:w="78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906AF7">
            <w:pPr>
              <w:pStyle w:val="4"/>
              <w:framePr w:wrap="auto" w:vAnchor="margin" w:hAnchor="text" w:yAlign="inline"/>
              <w:numPr>
                <w:ilvl w:val="0"/>
                <w:numId w:val="8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管理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西学中电子教材、操作手册、临床案例；</w:t>
            </w:r>
          </w:p>
          <w:p w14:paraId="7B5B061C">
            <w:pPr>
              <w:pStyle w:val="4"/>
              <w:framePr w:wrap="auto" w:vAnchor="margin" w:hAnchor="text" w:yAlign="inline"/>
              <w:numPr>
                <w:ilvl w:val="0"/>
                <w:numId w:val="8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关联课程课件与考核题库，实现“线上预习+线下实操+线上复习”衔接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eastAsia="zh-CN"/>
              </w:rPr>
              <w:t>。</w:t>
            </w:r>
          </w:p>
        </w:tc>
      </w:tr>
      <w:tr w14:paraId="52D4A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23FAEE">
            <w:pPr>
              <w:pStyle w:val="4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数据统计</w:t>
            </w:r>
          </w:p>
        </w:tc>
        <w:tc>
          <w:tcPr>
            <w:tcW w:w="78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1257FE">
            <w:pPr>
              <w:pStyle w:val="4"/>
              <w:framePr w:wrap="auto" w:vAnchor="margin" w:hAnchor="text" w:yAlign="inline"/>
              <w:numPr>
                <w:ilvl w:val="0"/>
                <w:numId w:val="9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统计学员学习进度、课程完成率、考核通过率；</w:t>
            </w:r>
          </w:p>
          <w:p w14:paraId="4A193468">
            <w:pPr>
              <w:pStyle w:val="4"/>
              <w:framePr w:wrap="auto" w:vAnchor="margin" w:hAnchor="text" w:yAlign="inline"/>
              <w:numPr>
                <w:ilvl w:val="0"/>
                <w:numId w:val="9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生成年度培育工作总结报表。</w:t>
            </w:r>
          </w:p>
        </w:tc>
      </w:tr>
      <w:tr w14:paraId="1A2D6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F6D7FE">
            <w:pPr>
              <w:pStyle w:val="4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  <w:lang w:val="en-US" w:eastAsia="zh-CN"/>
              </w:rPr>
              <w:t>其它</w:t>
            </w:r>
          </w:p>
        </w:tc>
        <w:tc>
          <w:tcPr>
            <w:tcW w:w="78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278926">
            <w:pPr>
              <w:pStyle w:val="4"/>
              <w:framePr w:wrap="auto" w:vAnchor="margin" w:hAnchor="text" w:yAlign="inline"/>
              <w:numPr>
                <w:ilvl w:val="0"/>
                <w:numId w:val="10"/>
              </w:numPr>
              <w:shd w:val="clear" w:color="auto" w:fill="auto"/>
              <w:bidi w:val="0"/>
              <w:ind w:leftChars="0" w:right="0" w:rightChars="0"/>
              <w:rPr>
                <w:rFonts w:hint="default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在需要进行学习内容创作或引进时，给予相关协作配合；</w:t>
            </w:r>
          </w:p>
          <w:p w14:paraId="36F50436">
            <w:pPr>
              <w:pStyle w:val="4"/>
              <w:framePr w:wrap="auto" w:vAnchor="margin" w:hAnchor="text" w:yAlign="inline"/>
              <w:numPr>
                <w:ilvl w:val="0"/>
                <w:numId w:val="10"/>
              </w:numPr>
              <w:shd w:val="clear" w:color="auto" w:fill="auto"/>
              <w:bidi w:val="0"/>
              <w:ind w:leftChars="0" w:right="0" w:rightChars="0"/>
              <w:rPr>
                <w:rFonts w:hint="default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能提供其它有利于教学及科研管理的模块（如教学督导管理、科研管理、学习内容创作管理等）。</w:t>
            </w:r>
          </w:p>
        </w:tc>
      </w:tr>
    </w:tbl>
    <w:p w14:paraId="4B03F36C">
      <w:pPr>
        <w:pStyle w:val="4"/>
        <w:framePr w:wrap="auto" w:vAnchor="margin" w:hAnchor="text" w:yAlign="inline"/>
        <w:suppressAutoHyphens/>
        <w:spacing w:before="0" w:after="281" w:line="240" w:lineRule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</w:p>
    <w:p w14:paraId="7B76C300">
      <w:pPr>
        <w:pStyle w:val="4"/>
        <w:framePr w:wrap="auto" w:vAnchor="margin" w:hAnchor="text" w:yAlign="inline"/>
        <w:suppressAutoHyphens/>
        <w:spacing w:before="0" w:after="240" w:line="240" w:lineRule="auto"/>
        <w:rPr>
          <w:rFonts w:hint="eastAsia" w:ascii="方正仿宋_GB2312" w:hAnsi="方正仿宋_GB2312" w:eastAsia="方正仿宋_GB2312" w:cs="方正仿宋_GB2312"/>
        </w:rPr>
      </w:pPr>
    </w:p>
    <w:p w14:paraId="58CC6ABF"/>
    <w:sectPr>
      <w:headerReference r:id="rId5" w:type="default"/>
      <w:footerReference r:id="rId6" w:type="default"/>
      <w:pgSz w:w="11906" w:h="16838"/>
      <w:pgMar w:top="1138" w:right="1138" w:bottom="1138" w:left="1138" w:header="709" w:footer="85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Helvetica Neue">
    <w:altName w:val="Times New Roman"/>
    <w:panose1 w:val="02000503000000020004"/>
    <w:charset w:val="00"/>
    <w:family w:val="roman"/>
    <w:pitch w:val="default"/>
    <w:sig w:usb0="00000000" w:usb1="00000000" w:usb2="00000010" w:usb3="00000000" w:csb0="0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6F5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D783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D74176"/>
    <w:multiLevelType w:val="singleLevel"/>
    <w:tmpl w:val="BED7417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BFD269A"/>
    <w:multiLevelType w:val="singleLevel"/>
    <w:tmpl w:val="DBFD269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06EFD58"/>
    <w:multiLevelType w:val="singleLevel"/>
    <w:tmpl w:val="E06EFD58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EFCFF76C"/>
    <w:multiLevelType w:val="singleLevel"/>
    <w:tmpl w:val="EFCFF76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BBF319C"/>
    <w:multiLevelType w:val="multilevel"/>
    <w:tmpl w:val="FBBF319C"/>
    <w:lvl w:ilvl="0" w:tentative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decimal"/>
      <w:suff w:val="nothing"/>
      <w:lvlText w:val="%1.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decimal"/>
      <w:suff w:val="nothing"/>
      <w:lvlText w:val="%1.%2.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suff w:val="nothing"/>
      <w:lvlText w:val="%1.%2.%3.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decimal"/>
      <w:suff w:val="nothing"/>
      <w:lvlText w:val="%1.%2.%3.%4.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decimal"/>
      <w:suff w:val="nothing"/>
      <w:lvlText w:val="%1.%2.%3.%4.%5.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suff w:val="nothing"/>
      <w:lvlText w:val="%1.%2.%3.%4.%5.%6.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decimal"/>
      <w:suff w:val="nothing"/>
      <w:lvlText w:val="%1.%2.%3.%4.%5.%6.%7.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decimal"/>
      <w:suff w:val="nothing"/>
      <w:lvlText w:val="%1.%2.%3.%4.%5.%6.%7.%8.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FE4BBCD5"/>
    <w:multiLevelType w:val="singleLevel"/>
    <w:tmpl w:val="FE4BBCD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FE738DA9"/>
    <w:multiLevelType w:val="singleLevel"/>
    <w:tmpl w:val="FE738DA9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FFAE5851"/>
    <w:multiLevelType w:val="singleLevel"/>
    <w:tmpl w:val="FFAE585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BB7BD9"/>
    <w:rsid w:val="77B5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160" w:beforeAutospacing="0" w:after="0" w:afterAutospacing="0" w:line="288" w:lineRule="auto"/>
      <w:ind w:left="0" w:right="0" w:firstLine="0"/>
      <w:jc w:val="left"/>
      <w:outlineLvl w:val="9"/>
    </w:pPr>
    <w:rPr>
      <w:rFonts w:hint="eastAsia" w:ascii="Arial Unicode MS" w:hAnsi="Arial Unicode MS" w:eastAsia="Helvetica Neue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2025-12-22T09:19:00Z</dcterms:created>
  <dc:creator>Lenovo</dc:creator>
  <cp:lastModifiedBy>玉林骨科彭金辉</cp:lastModifiedBy>
  <dcterms:modified xsi:type="dcterms:W3CDTF">2025-12-29T06:52:45Z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7B733CD34F2D46E781815C3ADF8B83BD_12</vt:lpwstr>
  </property>
  <property fmtid="{D5CDD505-2E9C-101B-9397-08002B2CF9AE}" pid="4" name="KSOTemplateDocerSaveRecord">
    <vt:lpwstr>eyJoZGlkIjoiMWRiZTg2NTI3NGZkNTA4YzAwNWJjM2FkODk3ZTc0MTMiLCJ1c2VySWQiOiI1Njc0MjY5MjAifQ==</vt:lpwstr>
  </property>
</Properties>
</file>